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2AE" w:rsidRPr="00D46384" w:rsidRDefault="005442AE" w:rsidP="00BD1348">
      <w:pPr>
        <w:spacing w:line="400" w:lineRule="exact"/>
        <w:jc w:val="center"/>
        <w:rPr>
          <w:rFonts w:ascii="標楷體" w:eastAsia="標楷體" w:hAnsi="標楷體"/>
          <w:b/>
          <w:bCs/>
          <w:sz w:val="32"/>
          <w:szCs w:val="32"/>
        </w:rPr>
      </w:pPr>
      <w:r>
        <w:rPr>
          <w:noProof/>
        </w:rPr>
        <w:pict>
          <v:line id="_x0000_s1026" style="position:absolute;left:0;text-align:left;flip:y;z-index:251649536" from="218.8pt,20.8pt" to="340.8pt,20.8pt" strokeweight="1.5pt"/>
        </w:pict>
      </w:r>
      <w:r w:rsidRPr="00D46384">
        <w:rPr>
          <w:rFonts w:ascii="標楷體" w:eastAsia="標楷體" w:hAnsi="標楷體" w:cs="標楷體" w:hint="eastAsia"/>
          <w:b/>
          <w:bCs/>
          <w:sz w:val="32"/>
          <w:szCs w:val="32"/>
        </w:rPr>
        <w:t>國際佛光會中華總會嘉義圓福第二分會活動記錄表</w:t>
      </w:r>
    </w:p>
    <w:tbl>
      <w:tblPr>
        <w:tblpPr w:leftFromText="180" w:rightFromText="180" w:vertAnchor="text" w:horzAnchor="margin" w:tblpY="142"/>
        <w:tblW w:w="107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16"/>
        <w:gridCol w:w="5157"/>
      </w:tblGrid>
      <w:tr w:rsidR="005442AE" w:rsidRPr="00080D85" w:rsidTr="00375A32">
        <w:trPr>
          <w:trHeight w:val="420"/>
        </w:trPr>
        <w:tc>
          <w:tcPr>
            <w:tcW w:w="5616" w:type="dxa"/>
            <w:vAlign w:val="center"/>
          </w:tcPr>
          <w:p w:rsidR="005442AE" w:rsidRPr="00080D85" w:rsidRDefault="005442AE" w:rsidP="00375A32">
            <w:pPr>
              <w:spacing w:line="400" w:lineRule="exact"/>
              <w:rPr>
                <w:rFonts w:ascii="標楷體" w:eastAsia="標楷體" w:hAnsi="標楷體"/>
                <w:b/>
                <w:bCs/>
              </w:rPr>
            </w:pPr>
            <w:r w:rsidRPr="00D46384">
              <w:rPr>
                <w:rFonts w:ascii="標楷體" w:eastAsia="標楷體" w:hAnsi="標楷體" w:cs="標楷體" w:hint="eastAsia"/>
                <w:b/>
                <w:bCs/>
              </w:rPr>
              <w:t>活動名稱</w:t>
            </w:r>
            <w:r w:rsidRPr="00D46384">
              <w:rPr>
                <w:rFonts w:ascii="標楷體" w:eastAsia="標楷體" w:hAnsi="標楷體" w:cs="標楷體"/>
                <w:b/>
                <w:bCs/>
              </w:rPr>
              <w:t>:</w:t>
            </w:r>
            <w:r>
              <w:rPr>
                <w:rFonts w:ascii="標楷體" w:eastAsia="標楷體" w:hAnsi="標楷體" w:cs="標楷體"/>
                <w:b/>
                <w:bCs/>
              </w:rPr>
              <w:t>10</w:t>
            </w:r>
            <w:r w:rsidRPr="00D46384">
              <w:rPr>
                <w:rFonts w:ascii="標楷體" w:eastAsia="標楷體" w:hAnsi="標楷體" w:cs="標楷體" w:hint="eastAsia"/>
              </w:rPr>
              <w:t>月</w:t>
            </w:r>
            <w:r w:rsidRPr="00D46384">
              <w:rPr>
                <w:rFonts w:ascii="標楷體" w:eastAsia="標楷體" w:hAnsi="標楷體" w:cs="標楷體" w:hint="eastAsia"/>
                <w:color w:val="000000"/>
              </w:rPr>
              <w:t>份如是我聞</w:t>
            </w:r>
            <w:r w:rsidRPr="00F968AA">
              <w:rPr>
                <w:rFonts w:ascii="標楷體" w:eastAsia="標楷體" w:hAnsi="標楷體" w:hint="eastAsia"/>
                <w:szCs w:val="24"/>
              </w:rPr>
              <w:t>讀書會</w:t>
            </w:r>
          </w:p>
        </w:tc>
        <w:tc>
          <w:tcPr>
            <w:tcW w:w="5157" w:type="dxa"/>
            <w:tcBorders>
              <w:right w:val="single" w:sz="4" w:space="0" w:color="auto"/>
            </w:tcBorders>
            <w:vAlign w:val="center"/>
          </w:tcPr>
          <w:p w:rsidR="005442AE" w:rsidRPr="00080D85" w:rsidRDefault="005442AE" w:rsidP="00375A32">
            <w:pPr>
              <w:spacing w:line="400" w:lineRule="exact"/>
              <w:rPr>
                <w:rFonts w:ascii="標楷體" w:eastAsia="標楷體" w:hAnsi="標楷體"/>
                <w:b/>
                <w:bCs/>
              </w:rPr>
            </w:pPr>
            <w:r w:rsidRPr="00D46384">
              <w:rPr>
                <w:rFonts w:ascii="標楷體" w:eastAsia="標楷體" w:hAnsi="標楷體" w:cs="標楷體" w:hint="eastAsia"/>
                <w:b/>
                <w:bCs/>
              </w:rPr>
              <w:t>主辦單位</w:t>
            </w:r>
            <w:r w:rsidRPr="00D46384">
              <w:rPr>
                <w:rFonts w:ascii="標楷體" w:eastAsia="標楷體" w:hAnsi="標楷體" w:cs="標楷體"/>
                <w:b/>
                <w:bCs/>
              </w:rPr>
              <w:t>:</w:t>
            </w:r>
            <w:r w:rsidRPr="00D46384">
              <w:rPr>
                <w:rFonts w:ascii="標楷體" w:eastAsia="標楷體" w:hAnsi="標楷體" w:cs="標楷體" w:hint="eastAsia"/>
              </w:rPr>
              <w:t>嘉義圓福第二分會</w:t>
            </w:r>
          </w:p>
        </w:tc>
      </w:tr>
      <w:tr w:rsidR="005442AE" w:rsidRPr="00080D85" w:rsidTr="00375A32">
        <w:trPr>
          <w:trHeight w:val="317"/>
        </w:trPr>
        <w:tc>
          <w:tcPr>
            <w:tcW w:w="5616" w:type="dxa"/>
            <w:vAlign w:val="center"/>
          </w:tcPr>
          <w:p w:rsidR="005442AE" w:rsidRPr="00080D85" w:rsidRDefault="005442AE" w:rsidP="00375A32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D46384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活動時間</w:t>
            </w:r>
            <w:r w:rsidRPr="00D46384">
              <w:rPr>
                <w:rFonts w:ascii="標楷體" w:eastAsia="標楷體" w:hAnsi="標楷體" w:cs="標楷體"/>
                <w:b/>
                <w:bCs/>
                <w:color w:val="000000"/>
              </w:rPr>
              <w:t>:</w:t>
            </w:r>
            <w:r>
              <w:rPr>
                <w:rFonts w:ascii="標楷體" w:eastAsia="標楷體" w:hAnsi="標楷體" w:cs="標楷體"/>
                <w:color w:val="000000"/>
              </w:rPr>
              <w:t>109</w:t>
            </w:r>
            <w:r w:rsidRPr="00D46384">
              <w:rPr>
                <w:rFonts w:ascii="標楷體" w:eastAsia="標楷體" w:hAnsi="標楷體" w:cs="標楷體" w:hint="eastAsia"/>
                <w:color w:val="000000"/>
              </w:rPr>
              <w:t>年</w:t>
            </w:r>
            <w:r>
              <w:rPr>
                <w:rFonts w:ascii="標楷體" w:eastAsia="標楷體" w:hAnsi="標楷體" w:cs="標楷體"/>
                <w:color w:val="000000"/>
              </w:rPr>
              <w:t>10</w:t>
            </w:r>
            <w:r w:rsidRPr="00D46384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21</w:t>
            </w:r>
            <w:r w:rsidRPr="00D46384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5157" w:type="dxa"/>
            <w:tcBorders>
              <w:right w:val="single" w:sz="4" w:space="0" w:color="auto"/>
            </w:tcBorders>
            <w:vAlign w:val="center"/>
          </w:tcPr>
          <w:p w:rsidR="005442AE" w:rsidRPr="00080D85" w:rsidRDefault="005442AE" w:rsidP="00375A32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D46384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活動地點</w:t>
            </w:r>
            <w:r w:rsidRPr="00D46384">
              <w:rPr>
                <w:rFonts w:ascii="標楷體" w:eastAsia="標楷體" w:hAnsi="標楷體" w:cs="標楷體"/>
                <w:b/>
                <w:bCs/>
                <w:color w:val="000000"/>
              </w:rPr>
              <w:t>:</w:t>
            </w:r>
            <w:r>
              <w:rPr>
                <w:rFonts w:ascii="標楷體" w:eastAsia="標楷體" w:hAnsi="標楷體" w:hint="eastAsia"/>
                <w:b/>
                <w:szCs w:val="24"/>
              </w:rPr>
              <w:t>楊振明會長家</w:t>
            </w:r>
          </w:p>
        </w:tc>
      </w:tr>
      <w:tr w:rsidR="005442AE" w:rsidRPr="00080D85" w:rsidTr="00375A32">
        <w:trPr>
          <w:cantSplit/>
          <w:trHeight w:val="353"/>
        </w:trPr>
        <w:tc>
          <w:tcPr>
            <w:tcW w:w="5616" w:type="dxa"/>
            <w:vAlign w:val="center"/>
          </w:tcPr>
          <w:p w:rsidR="005442AE" w:rsidRPr="00080D85" w:rsidRDefault="005442AE" w:rsidP="00375A32">
            <w:pPr>
              <w:spacing w:line="400" w:lineRule="exact"/>
              <w:rPr>
                <w:rFonts w:ascii="標楷體" w:eastAsia="標楷體" w:hAnsi="標楷體"/>
                <w:b/>
                <w:bCs/>
              </w:rPr>
            </w:pPr>
            <w:r w:rsidRPr="00D46384">
              <w:rPr>
                <w:rFonts w:ascii="標楷體" w:eastAsia="標楷體" w:hAnsi="標楷體" w:cs="標楷體" w:hint="eastAsia"/>
                <w:b/>
                <w:bCs/>
              </w:rPr>
              <w:t>負責人</w:t>
            </w:r>
            <w:r w:rsidRPr="00D46384">
              <w:rPr>
                <w:rFonts w:ascii="標楷體" w:eastAsia="標楷體" w:hAnsi="標楷體" w:cs="標楷體"/>
                <w:b/>
                <w:bCs/>
              </w:rPr>
              <w:t>:</w:t>
            </w:r>
            <w:r>
              <w:rPr>
                <w:rFonts w:ascii="標楷體" w:eastAsia="標楷體" w:hAnsi="標楷體" w:cs="標楷體" w:hint="eastAsia"/>
                <w:b/>
                <w:bCs/>
              </w:rPr>
              <w:t>陳盛營</w:t>
            </w:r>
          </w:p>
        </w:tc>
        <w:tc>
          <w:tcPr>
            <w:tcW w:w="5157" w:type="dxa"/>
            <w:tcBorders>
              <w:right w:val="single" w:sz="4" w:space="0" w:color="auto"/>
            </w:tcBorders>
            <w:vAlign w:val="center"/>
          </w:tcPr>
          <w:p w:rsidR="005442AE" w:rsidRPr="00080D85" w:rsidRDefault="005442AE" w:rsidP="00375A32">
            <w:pPr>
              <w:spacing w:line="400" w:lineRule="exact"/>
              <w:rPr>
                <w:rFonts w:ascii="標楷體" w:eastAsia="標楷體" w:hAnsi="標楷體"/>
                <w:b/>
                <w:bCs/>
              </w:rPr>
            </w:pPr>
            <w:r w:rsidRPr="00D46384">
              <w:rPr>
                <w:rFonts w:ascii="標楷體" w:eastAsia="標楷體" w:hAnsi="標楷體" w:cs="標楷體" w:hint="eastAsia"/>
                <w:b/>
                <w:bCs/>
              </w:rPr>
              <w:t>記錄員</w:t>
            </w:r>
            <w:r w:rsidRPr="00D46384">
              <w:rPr>
                <w:rFonts w:ascii="標楷體" w:eastAsia="標楷體" w:hAnsi="標楷體" w:cs="標楷體"/>
                <w:b/>
                <w:bCs/>
              </w:rPr>
              <w:t>:</w:t>
            </w:r>
            <w:r>
              <w:rPr>
                <w:rFonts w:ascii="標楷體" w:eastAsia="標楷體" w:hAnsi="標楷體" w:cs="標楷體" w:hint="eastAsia"/>
                <w:b/>
                <w:bCs/>
              </w:rPr>
              <w:t>洪嘉蘭</w:t>
            </w:r>
            <w:r w:rsidRPr="00D46384">
              <w:rPr>
                <w:rFonts w:ascii="標楷體" w:eastAsia="標楷體" w:hAnsi="標楷體" w:cs="標楷體"/>
                <w:b/>
                <w:bCs/>
              </w:rPr>
              <w:t xml:space="preserve">  </w:t>
            </w:r>
            <w:r w:rsidRPr="00D46384">
              <w:rPr>
                <w:rFonts w:ascii="標楷體" w:eastAsia="標楷體" w:hAnsi="標楷體" w:cs="標楷體" w:hint="eastAsia"/>
                <w:b/>
                <w:bCs/>
              </w:rPr>
              <w:t>電話</w:t>
            </w:r>
            <w:r w:rsidRPr="00D46384">
              <w:rPr>
                <w:rFonts w:ascii="標楷體" w:eastAsia="標楷體" w:hAnsi="標楷體" w:cs="標楷體"/>
                <w:b/>
                <w:bCs/>
              </w:rPr>
              <w:t>:</w:t>
            </w:r>
            <w:r w:rsidRPr="00080D85">
              <w:t xml:space="preserve"> </w:t>
            </w:r>
          </w:p>
        </w:tc>
      </w:tr>
      <w:tr w:rsidR="005442AE" w:rsidRPr="00080D85" w:rsidTr="00375A32">
        <w:trPr>
          <w:cantSplit/>
          <w:trHeight w:val="195"/>
        </w:trPr>
        <w:tc>
          <w:tcPr>
            <w:tcW w:w="5616" w:type="dxa"/>
            <w:vAlign w:val="center"/>
          </w:tcPr>
          <w:p w:rsidR="005442AE" w:rsidRPr="00080D85" w:rsidRDefault="005442AE" w:rsidP="00375A32">
            <w:pPr>
              <w:spacing w:line="400" w:lineRule="exact"/>
              <w:rPr>
                <w:rFonts w:ascii="標楷體" w:eastAsia="標楷體" w:hAnsi="標楷體"/>
                <w:b/>
                <w:bCs/>
              </w:rPr>
            </w:pPr>
            <w:r w:rsidRPr="00D46384">
              <w:rPr>
                <w:rFonts w:ascii="標楷體" w:eastAsia="標楷體" w:hAnsi="標楷體" w:cs="標楷體" w:hint="eastAsia"/>
                <w:b/>
                <w:bCs/>
              </w:rPr>
              <w:t>參加人數</w:t>
            </w:r>
            <w:r w:rsidRPr="00D46384">
              <w:rPr>
                <w:rFonts w:ascii="標楷體" w:eastAsia="標楷體" w:hAnsi="標楷體" w:cs="標楷體"/>
                <w:b/>
                <w:bCs/>
              </w:rPr>
              <w:t>: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 8 </w:t>
            </w:r>
            <w:r w:rsidRPr="00D46384">
              <w:rPr>
                <w:rFonts w:ascii="標楷體" w:eastAsia="標楷體" w:hAnsi="標楷體" w:cs="標楷體" w:hint="eastAsia"/>
                <w:b/>
                <w:bCs/>
              </w:rPr>
              <w:t>人</w:t>
            </w:r>
          </w:p>
        </w:tc>
        <w:tc>
          <w:tcPr>
            <w:tcW w:w="5157" w:type="dxa"/>
            <w:tcBorders>
              <w:right w:val="single" w:sz="4" w:space="0" w:color="auto"/>
            </w:tcBorders>
            <w:vAlign w:val="center"/>
          </w:tcPr>
          <w:p w:rsidR="005442AE" w:rsidRPr="00080D85" w:rsidRDefault="005442AE" w:rsidP="00375A32">
            <w:pPr>
              <w:spacing w:line="400" w:lineRule="exact"/>
              <w:rPr>
                <w:rFonts w:ascii="標楷體" w:eastAsia="標楷體" w:hAnsi="標楷體"/>
                <w:b/>
                <w:bCs/>
              </w:rPr>
            </w:pPr>
            <w:r w:rsidRPr="00D46384">
              <w:rPr>
                <w:rFonts w:ascii="標楷體" w:eastAsia="標楷體" w:hAnsi="標楷體" w:cs="標楷體" w:hint="eastAsia"/>
                <w:b/>
                <w:bCs/>
              </w:rPr>
              <w:t>攝影員</w:t>
            </w:r>
            <w:r w:rsidRPr="00D46384">
              <w:rPr>
                <w:rFonts w:ascii="標楷體" w:eastAsia="標楷體" w:hAnsi="標楷體" w:cs="標楷體"/>
                <w:b/>
                <w:bCs/>
              </w:rPr>
              <w:t>:</w:t>
            </w:r>
            <w:r w:rsidRPr="00D46384">
              <w:rPr>
                <w:rFonts w:ascii="標楷體" w:eastAsia="標楷體" w:hAnsi="標楷體" w:cs="標楷體" w:hint="eastAsia"/>
              </w:rPr>
              <w:t>闕米春</w:t>
            </w:r>
            <w:r w:rsidRPr="00D46384">
              <w:rPr>
                <w:rFonts w:ascii="標楷體" w:eastAsia="標楷體" w:hAnsi="標楷體" w:cs="標楷體"/>
              </w:rPr>
              <w:t xml:space="preserve"> </w:t>
            </w:r>
            <w:r w:rsidRPr="00D46384">
              <w:rPr>
                <w:rFonts w:ascii="標楷體" w:eastAsia="標楷體" w:hAnsi="標楷體" w:cs="標楷體"/>
                <w:b/>
                <w:bCs/>
              </w:rPr>
              <w:t xml:space="preserve">  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 </w:t>
            </w:r>
            <w:r w:rsidRPr="00D46384">
              <w:rPr>
                <w:rFonts w:ascii="標楷體" w:eastAsia="標楷體" w:hAnsi="標楷體" w:cs="標楷體" w:hint="eastAsia"/>
                <w:b/>
                <w:bCs/>
              </w:rPr>
              <w:t>電話</w:t>
            </w:r>
            <w:r w:rsidRPr="00D46384">
              <w:rPr>
                <w:rFonts w:ascii="標楷體" w:eastAsia="標楷體" w:hAnsi="標楷體" w:cs="標楷體"/>
                <w:b/>
                <w:bCs/>
              </w:rPr>
              <w:t>: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 </w:t>
            </w:r>
            <w:r w:rsidRPr="00D46384">
              <w:rPr>
                <w:rFonts w:ascii="標楷體" w:eastAsia="標楷體" w:hAnsi="標楷體" w:cs="標楷體"/>
              </w:rPr>
              <w:t>0912755752</w:t>
            </w:r>
          </w:p>
        </w:tc>
      </w:tr>
      <w:tr w:rsidR="005442AE" w:rsidRPr="00080D85" w:rsidTr="00375A32">
        <w:trPr>
          <w:cantSplit/>
          <w:trHeight w:val="505"/>
        </w:trPr>
        <w:tc>
          <w:tcPr>
            <w:tcW w:w="10773" w:type="dxa"/>
            <w:gridSpan w:val="2"/>
            <w:tcBorders>
              <w:right w:val="single" w:sz="4" w:space="0" w:color="auto"/>
            </w:tcBorders>
            <w:vAlign w:val="center"/>
          </w:tcPr>
          <w:p w:rsidR="005442AE" w:rsidRPr="00080D85" w:rsidRDefault="005442AE" w:rsidP="007E25F3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46384">
              <w:rPr>
                <w:rFonts w:ascii="標楷體" w:eastAsia="標楷體" w:hAnsi="標楷體" w:cs="標楷體" w:hint="eastAsia"/>
                <w:b/>
                <w:bCs/>
              </w:rPr>
              <w:t>參加人員</w:t>
            </w:r>
            <w:r w:rsidRPr="00D46384">
              <w:rPr>
                <w:rFonts w:ascii="標楷體" w:eastAsia="標楷體" w:hAnsi="標楷體" w:cs="標楷體"/>
                <w:b/>
                <w:bCs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楊振明、洪嘉蘭、陳盛營、</w:t>
            </w:r>
            <w:r w:rsidRPr="00C7710B">
              <w:rPr>
                <w:rFonts w:ascii="標楷體" w:eastAsia="標楷體" w:hAnsi="標楷體" w:cs="標楷體" w:hint="eastAsia"/>
                <w:sz w:val="28"/>
                <w:szCs w:val="28"/>
              </w:rPr>
              <w:t>黃正忠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、</w:t>
            </w:r>
            <w:r w:rsidRPr="00C7710B">
              <w:rPr>
                <w:rFonts w:ascii="標楷體" w:eastAsia="標楷體" w:hAnsi="標楷體" w:cs="標楷體" w:hint="eastAsia"/>
                <w:sz w:val="28"/>
                <w:szCs w:val="28"/>
              </w:rPr>
              <w:t>闕米春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、</w:t>
            </w:r>
            <w:r w:rsidRPr="00882F48">
              <w:rPr>
                <w:rFonts w:ascii="標楷體" w:eastAsia="標楷體" w:hAnsi="標楷體" w:hint="eastAsia"/>
                <w:sz w:val="28"/>
                <w:szCs w:val="28"/>
              </w:rPr>
              <w:t>盧香如、張麗香、詣寧</w:t>
            </w:r>
            <w:r w:rsidRPr="00882F48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</w:tbl>
    <w:p w:rsidR="005442AE" w:rsidRPr="009A09E6" w:rsidRDefault="005442AE" w:rsidP="009A09E6">
      <w:pPr>
        <w:numPr>
          <w:ilvl w:val="0"/>
          <w:numId w:val="1"/>
        </w:numPr>
        <w:ind w:leftChars="1" w:left="660" w:hangingChars="235" w:hanging="658"/>
        <w:jc w:val="both"/>
        <w:rPr>
          <w:rFonts w:ascii="標楷體" w:eastAsia="標楷體" w:hAnsi="標楷體"/>
          <w:bCs/>
          <w:kern w:val="16"/>
          <w:sz w:val="28"/>
          <w:szCs w:val="28"/>
        </w:rPr>
      </w:pPr>
      <w:r w:rsidRPr="009A09E6">
        <w:rPr>
          <w:rFonts w:ascii="標楷體" w:eastAsia="標楷體" w:hAnsi="標楷體" w:hint="eastAsia"/>
          <w:bCs/>
          <w:kern w:val="16"/>
          <w:sz w:val="28"/>
          <w:szCs w:val="28"/>
        </w:rPr>
        <w:t>活動程序：</w:t>
      </w:r>
      <w:r w:rsidRPr="009A09E6">
        <w:rPr>
          <w:rFonts w:ascii="標楷體" w:eastAsia="標楷體" w:hAnsi="標楷體"/>
          <w:bCs/>
          <w:kern w:val="16"/>
          <w:sz w:val="28"/>
          <w:szCs w:val="28"/>
        </w:rPr>
        <w:t>1.</w:t>
      </w:r>
      <w:r w:rsidRPr="009A09E6">
        <w:rPr>
          <w:rFonts w:ascii="標楷體" w:eastAsia="標楷體" w:hAnsi="標楷體" w:hint="eastAsia"/>
          <w:bCs/>
          <w:kern w:val="16"/>
          <w:sz w:val="28"/>
          <w:szCs w:val="28"/>
        </w:rPr>
        <w:t>聯誼分享。</w:t>
      </w:r>
      <w:r w:rsidRPr="009A09E6">
        <w:rPr>
          <w:rFonts w:ascii="標楷體" w:eastAsia="標楷體" w:hAnsi="標楷體"/>
          <w:bCs/>
          <w:kern w:val="16"/>
          <w:sz w:val="28"/>
          <w:szCs w:val="28"/>
        </w:rPr>
        <w:t>2.</w:t>
      </w:r>
      <w:r w:rsidRPr="009A09E6">
        <w:rPr>
          <w:rFonts w:ascii="標楷體" w:eastAsia="標楷體" w:hAnsi="標楷體" w:hint="eastAsia"/>
          <w:bCs/>
          <w:kern w:val="16"/>
          <w:sz w:val="28"/>
          <w:szCs w:val="28"/>
        </w:rPr>
        <w:t>會務傳達。</w:t>
      </w:r>
      <w:r w:rsidRPr="009A09E6">
        <w:rPr>
          <w:rFonts w:ascii="標楷體" w:eastAsia="標楷體" w:hAnsi="標楷體"/>
          <w:bCs/>
          <w:kern w:val="16"/>
          <w:sz w:val="28"/>
          <w:szCs w:val="28"/>
        </w:rPr>
        <w:t>3.</w:t>
      </w:r>
      <w:r w:rsidRPr="009A09E6">
        <w:rPr>
          <w:rFonts w:ascii="標楷體" w:eastAsia="標楷體" w:hAnsi="標楷體" w:hint="eastAsia"/>
          <w:bCs/>
          <w:kern w:val="16"/>
          <w:sz w:val="28"/>
          <w:szCs w:val="28"/>
        </w:rPr>
        <w:t>讀書會「人海慈航</w:t>
      </w:r>
      <w:r w:rsidRPr="009A09E6">
        <w:rPr>
          <w:rFonts w:ascii="標楷體" w:eastAsia="標楷體" w:hAnsi="標楷體"/>
          <w:bCs/>
          <w:kern w:val="16"/>
          <w:sz w:val="28"/>
          <w:szCs w:val="28"/>
        </w:rPr>
        <w:t>:</w:t>
      </w:r>
      <w:r w:rsidRPr="009A09E6">
        <w:rPr>
          <w:rFonts w:ascii="標楷體" w:eastAsia="標楷體" w:hAnsi="標楷體" w:hint="eastAsia"/>
          <w:bCs/>
          <w:kern w:val="16"/>
          <w:sz w:val="28"/>
          <w:szCs w:val="28"/>
        </w:rPr>
        <w:t>怎樣知道有觀世音菩薩」。</w:t>
      </w:r>
    </w:p>
    <w:p w:rsidR="005442AE" w:rsidRDefault="005442AE" w:rsidP="002130F7">
      <w:pPr>
        <w:numPr>
          <w:ilvl w:val="0"/>
          <w:numId w:val="1"/>
        </w:numPr>
        <w:ind w:leftChars="1" w:left="660" w:hangingChars="235" w:hanging="658"/>
        <w:jc w:val="both"/>
        <w:rPr>
          <w:rFonts w:ascii="標楷體" w:eastAsia="標楷體" w:hAnsi="標楷體"/>
          <w:bCs/>
          <w:kern w:val="16"/>
          <w:sz w:val="28"/>
          <w:szCs w:val="28"/>
        </w:rPr>
      </w:pPr>
      <w:r w:rsidRPr="009A09E6">
        <w:rPr>
          <w:rFonts w:ascii="標楷體" w:eastAsia="標楷體" w:hAnsi="標楷體" w:hint="eastAsia"/>
          <w:bCs/>
          <w:kern w:val="16"/>
          <w:sz w:val="28"/>
          <w:szCs w:val="28"/>
        </w:rPr>
        <w:t>會務傳達</w:t>
      </w:r>
      <w:r w:rsidRPr="009A09E6">
        <w:rPr>
          <w:rFonts w:ascii="標楷體" w:eastAsia="標楷體" w:hAnsi="標楷體"/>
          <w:bCs/>
          <w:kern w:val="16"/>
          <w:sz w:val="28"/>
          <w:szCs w:val="28"/>
        </w:rPr>
        <w:t>:</w:t>
      </w:r>
      <w:r w:rsidRPr="009A09E6">
        <w:rPr>
          <w:rFonts w:ascii="標楷體" w:eastAsia="標楷體" w:hAnsi="標楷體" w:hint="eastAsia"/>
          <w:bCs/>
          <w:kern w:val="16"/>
          <w:sz w:val="28"/>
          <w:szCs w:val="28"/>
        </w:rPr>
        <w:t>會員大會訂於</w:t>
      </w:r>
      <w:r w:rsidRPr="009A09E6">
        <w:rPr>
          <w:rFonts w:ascii="標楷體" w:eastAsia="標楷體" w:hAnsi="標楷體"/>
          <w:bCs/>
          <w:kern w:val="16"/>
          <w:sz w:val="28"/>
          <w:szCs w:val="28"/>
        </w:rPr>
        <w:t>11/7</w:t>
      </w:r>
      <w:r w:rsidRPr="009A09E6">
        <w:rPr>
          <w:rFonts w:ascii="標楷體" w:eastAsia="標楷體" w:hAnsi="標楷體" w:hint="eastAsia"/>
          <w:bCs/>
          <w:kern w:val="16"/>
          <w:sz w:val="28"/>
          <w:szCs w:val="28"/>
        </w:rPr>
        <w:t>早上，請大家記得參加。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最近聽聞很多師兄姊突然離世的消息，而今年剛好是庚子年，向來有庚子年不平靜的說法，甚至台灣與大陸最近的情勢，也讓大家感到憂心。</w:t>
      </w:r>
    </w:p>
    <w:p w:rsidR="005442AE" w:rsidRPr="009A09E6" w:rsidRDefault="005442AE" w:rsidP="002130F7">
      <w:pPr>
        <w:numPr>
          <w:ilvl w:val="0"/>
          <w:numId w:val="1"/>
        </w:numPr>
        <w:ind w:leftChars="1" w:left="660" w:hangingChars="235" w:hanging="658"/>
        <w:jc w:val="both"/>
        <w:rPr>
          <w:rFonts w:ascii="標楷體" w:eastAsia="標楷體" w:hAnsi="標楷體"/>
          <w:bCs/>
          <w:kern w:val="16"/>
          <w:sz w:val="28"/>
          <w:szCs w:val="28"/>
        </w:rPr>
      </w:pPr>
      <w:r w:rsidRPr="009A09E6">
        <w:rPr>
          <w:rFonts w:ascii="標楷體" w:eastAsia="標楷體" w:hAnsi="標楷體" w:hint="eastAsia"/>
          <w:bCs/>
          <w:kern w:val="16"/>
          <w:sz w:val="28"/>
          <w:szCs w:val="28"/>
        </w:rPr>
        <w:t>讀書會「人海慈航</w:t>
      </w:r>
      <w:r w:rsidRPr="009A09E6">
        <w:rPr>
          <w:rFonts w:ascii="標楷體" w:eastAsia="標楷體" w:hAnsi="標楷體"/>
          <w:bCs/>
          <w:kern w:val="16"/>
          <w:sz w:val="28"/>
          <w:szCs w:val="28"/>
        </w:rPr>
        <w:t>:</w:t>
      </w:r>
      <w:r w:rsidRPr="009A09E6">
        <w:rPr>
          <w:rFonts w:ascii="標楷體" w:eastAsia="標楷體" w:hAnsi="標楷體" w:hint="eastAsia"/>
          <w:bCs/>
          <w:kern w:val="16"/>
          <w:sz w:val="28"/>
          <w:szCs w:val="28"/>
        </w:rPr>
        <w:t>怎樣知道有觀世音菩薩」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上卷第三章「觀音法門</w:t>
      </w:r>
      <w:r w:rsidRPr="009A09E6">
        <w:rPr>
          <w:rFonts w:ascii="標楷體" w:eastAsia="標楷體" w:hAnsi="標楷體" w:hint="eastAsia"/>
          <w:bCs/>
          <w:kern w:val="16"/>
          <w:sz w:val="28"/>
          <w:szCs w:val="28"/>
        </w:rPr>
        <w:t>」由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阿營師</w:t>
      </w:r>
      <w:r w:rsidRPr="009A09E6">
        <w:rPr>
          <w:rFonts w:ascii="標楷體" w:eastAsia="標楷體" w:hAnsi="標楷體" w:hint="eastAsia"/>
          <w:bCs/>
          <w:kern w:val="16"/>
          <w:sz w:val="28"/>
          <w:szCs w:val="28"/>
        </w:rPr>
        <w:t>兄負責導讀：</w:t>
      </w:r>
    </w:p>
    <w:p w:rsidR="005442AE" w:rsidRDefault="005442AE" w:rsidP="00904772">
      <w:pPr>
        <w:numPr>
          <w:ilvl w:val="0"/>
          <w:numId w:val="2"/>
        </w:num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  <w:r>
        <w:rPr>
          <w:rFonts w:ascii="標楷體" w:eastAsia="標楷體" w:hAnsi="標楷體" w:hint="eastAsia"/>
          <w:bCs/>
          <w:kern w:val="16"/>
          <w:sz w:val="28"/>
          <w:szCs w:val="28"/>
        </w:rPr>
        <w:t>我們之前讀的是散文體的長行，皆下來這一部份是韻文體偈頌，偈頌是可以用唱的。讀書會正式開始大家一起聽佛光山師父的唱誦，這是「法音清流」的普門品偈</w:t>
      </w:r>
      <w:r w:rsidRPr="00904772">
        <w:rPr>
          <w:rFonts w:ascii="標楷體" w:eastAsia="標楷體" w:hAnsi="標楷體" w:hint="eastAsia"/>
          <w:bCs/>
          <w:kern w:val="16"/>
          <w:sz w:val="28"/>
          <w:szCs w:val="28"/>
        </w:rPr>
        <w:t>頌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。唱誦其實是有旋律的，每個道場的調子會有不同，主要的調子是由維那帶領，並形成重唱般的和諧韻律。正忠師兄分享佛號就有二三十種不同的唱法，只要讓我們心能夠定下來的，就比較適合，也比較容易攝受。阿營師兄表示我們在學的時候有個次第，就是讀、誦、持。學佛很重要的部分就是要修持，落實在生活上、和生活結合，大家覺得心情比較雜亂的時候，也可以透過聽聞經典的唱誦，看看是否可以讓心情平穩下來。</w:t>
      </w:r>
    </w:p>
    <w:p w:rsidR="005442AE" w:rsidRDefault="005442AE" w:rsidP="00904772">
      <w:pPr>
        <w:numPr>
          <w:ilvl w:val="0"/>
          <w:numId w:val="2"/>
        </w:num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  <w:r>
        <w:rPr>
          <w:rFonts w:ascii="標楷體" w:eastAsia="標楷體" w:hAnsi="標楷體" w:hint="eastAsia"/>
          <w:bCs/>
          <w:kern w:val="16"/>
          <w:sz w:val="28"/>
          <w:szCs w:val="28"/>
        </w:rPr>
        <w:t>師兄今天不以解釋文字的方式，而是試著讓我們瞭解本書的核心『觀音法門』。法鼓山就說過他們道場是主修觀音法門。但什麼是觀音法門，大家可以翻到讀本第</w:t>
      </w:r>
      <w:r>
        <w:rPr>
          <w:rFonts w:ascii="標楷體" w:eastAsia="標楷體" w:hAnsi="標楷體"/>
          <w:bCs/>
          <w:kern w:val="16"/>
          <w:sz w:val="28"/>
          <w:szCs w:val="28"/>
        </w:rPr>
        <w:t>73-74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頁。另外，觀音法門聖嚴法師將之分為七種：</w:t>
      </w:r>
      <w:r>
        <w:rPr>
          <w:rFonts w:ascii="標楷體" w:eastAsia="標楷體" w:hAnsi="標楷體"/>
          <w:bCs/>
          <w:kern w:val="16"/>
          <w:sz w:val="28"/>
          <w:szCs w:val="28"/>
        </w:rPr>
        <w:t>1.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楞嚴經的耳根圓通法門、</w:t>
      </w:r>
      <w:r>
        <w:rPr>
          <w:rFonts w:ascii="標楷體" w:eastAsia="標楷體" w:hAnsi="標楷體"/>
          <w:bCs/>
          <w:kern w:val="16"/>
          <w:sz w:val="28"/>
          <w:szCs w:val="28"/>
        </w:rPr>
        <w:t>2.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讀誦心經、</w:t>
      </w:r>
      <w:r>
        <w:rPr>
          <w:rFonts w:ascii="標楷體" w:eastAsia="標楷體" w:hAnsi="標楷體"/>
          <w:bCs/>
          <w:kern w:val="16"/>
          <w:sz w:val="28"/>
          <w:szCs w:val="28"/>
        </w:rPr>
        <w:t>3.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普門品、</w:t>
      </w:r>
      <w:r>
        <w:rPr>
          <w:rFonts w:ascii="標楷體" w:eastAsia="標楷體" w:hAnsi="標楷體"/>
          <w:bCs/>
          <w:kern w:val="16"/>
          <w:sz w:val="28"/>
          <w:szCs w:val="28"/>
        </w:rPr>
        <w:t>4.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六字大明咒、</w:t>
      </w:r>
      <w:r>
        <w:rPr>
          <w:rFonts w:ascii="標楷體" w:eastAsia="標楷體" w:hAnsi="標楷體"/>
          <w:bCs/>
          <w:kern w:val="16"/>
          <w:sz w:val="28"/>
          <w:szCs w:val="28"/>
        </w:rPr>
        <w:t>5.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白衣大士神咒、</w:t>
      </w:r>
      <w:r>
        <w:rPr>
          <w:rFonts w:ascii="標楷體" w:eastAsia="標楷體" w:hAnsi="標楷體"/>
          <w:bCs/>
          <w:kern w:val="16"/>
          <w:sz w:val="28"/>
          <w:szCs w:val="28"/>
        </w:rPr>
        <w:t>6.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延命十句觀音經、</w:t>
      </w:r>
      <w:r>
        <w:rPr>
          <w:rFonts w:ascii="標楷體" w:eastAsia="標楷體" w:hAnsi="標楷體"/>
          <w:bCs/>
          <w:kern w:val="16"/>
          <w:sz w:val="28"/>
          <w:szCs w:val="28"/>
        </w:rPr>
        <w:t>7.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大悲心陀羅尼經。大師在這邊說明，心經在闡述空性的真理，讓我們用般若智慧觀照內心。另外普門品這邊強調「一心稱名」是要身語意合一而清靜，全然專心。持名念佛的方式是比較具體，也是大家比較容易學習的。</w:t>
      </w:r>
      <w:r>
        <w:rPr>
          <w:rFonts w:ascii="標楷體" w:eastAsia="標楷體" w:hAnsi="標楷體"/>
          <w:bCs/>
          <w:kern w:val="16"/>
          <w:sz w:val="28"/>
          <w:szCs w:val="28"/>
        </w:rPr>
        <w:t>81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頁這邊再次說明一心稱念，而且分為六個段落來說明，這六個段落都是在強調修習普門品一心稱念佛號有何益處。</w:t>
      </w:r>
      <w:r>
        <w:rPr>
          <w:rFonts w:ascii="標楷體" w:eastAsia="標楷體" w:hAnsi="標楷體"/>
          <w:bCs/>
          <w:kern w:val="16"/>
          <w:sz w:val="28"/>
          <w:szCs w:val="28"/>
        </w:rPr>
        <w:t>82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頁這邊也解釋一下子念阿彌陀佛、一下子念觀世音是否有衝突？其實佛是無相的、無所不在，佛佛道同，執著於名號的是我們凡夫的心。如果我們可以一心稱念，心就不容易浮動，我們可以依當時所需的狀態念觀世音或念阿彌陀佛。修道最重要的是要有堅定的信仰和道心，人的習氣容易落入以物喜、以己憂的狀態，如果可以時常持念觀世音菩薩，久了習慣了，內心不自覺都是觀世音菩薩，即便煩惱來了，觀世音菩薩脫口而出也可以助長我們的五根、五力。</w:t>
      </w:r>
    </w:p>
    <w:p w:rsidR="005442AE" w:rsidRDefault="005442AE" w:rsidP="00904772">
      <w:pPr>
        <w:numPr>
          <w:ilvl w:val="0"/>
          <w:numId w:val="2"/>
        </w:num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  <w:r>
        <w:rPr>
          <w:rFonts w:ascii="標楷體" w:eastAsia="標楷體" w:hAnsi="標楷體" w:hint="eastAsia"/>
          <w:bCs/>
          <w:kern w:val="16"/>
          <w:sz w:val="28"/>
          <w:szCs w:val="28"/>
        </w:rPr>
        <w:t>信心其實就是把持名變成我們生活習慣而來，感覺觀世音菩薩無時無刻都與我們同在，自然就會產生信心。另外一心稱念還可以減少貪瞋痴，因為常常稱念名號，可以在心念生起的時候，覺照就能夠出來。覺照出來了，才能夠對治。</w:t>
      </w:r>
      <w:r>
        <w:rPr>
          <w:rFonts w:ascii="標楷體" w:eastAsia="標楷體" w:hAnsi="標楷體"/>
          <w:bCs/>
          <w:kern w:val="16"/>
          <w:sz w:val="28"/>
          <w:szCs w:val="28"/>
        </w:rPr>
        <w:t>85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頁第</w:t>
      </w:r>
      <w:r>
        <w:rPr>
          <w:rFonts w:ascii="標楷體" w:eastAsia="標楷體" w:hAnsi="標楷體"/>
          <w:bCs/>
          <w:kern w:val="16"/>
          <w:sz w:val="28"/>
          <w:szCs w:val="28"/>
        </w:rPr>
        <w:t>7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行這邊另外提醒我們不要從事相上來解釋經文，而要從理上去理解，經文這邊提到的大火、大水，不妨想成是「心中的瞋火」、「愛欲之水」這樣會是更好的理解。</w:t>
      </w:r>
    </w:p>
    <w:p w:rsidR="005442AE" w:rsidRDefault="005442AE" w:rsidP="00904772">
      <w:pPr>
        <w:numPr>
          <w:ilvl w:val="0"/>
          <w:numId w:val="2"/>
        </w:num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  <w:r>
        <w:rPr>
          <w:rFonts w:ascii="標楷體" w:eastAsia="標楷體" w:hAnsi="標楷體" w:hint="eastAsia"/>
          <w:bCs/>
          <w:kern w:val="16"/>
          <w:sz w:val="28"/>
          <w:szCs w:val="28"/>
        </w:rPr>
        <w:t>接著請大家看</w:t>
      </w:r>
      <w:r>
        <w:rPr>
          <w:rFonts w:ascii="標楷體" w:eastAsia="標楷體" w:hAnsi="標楷體"/>
          <w:bCs/>
          <w:kern w:val="16"/>
          <w:sz w:val="28"/>
          <w:szCs w:val="28"/>
        </w:rPr>
        <w:t>88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頁，佛光山常常教導我們「自己就是觀自在」，這與心裡學上描述的人生三階段相應，小時候是「依賴階段」、之後漸漸成長為「獨立階段」，在進而發現人無法完全獨立，要互相幫助，而達「互賴階段」。</w:t>
      </w:r>
    </w:p>
    <w:p w:rsidR="005442AE" w:rsidRPr="00AD4568" w:rsidRDefault="005442AE" w:rsidP="00AD4568">
      <w:pPr>
        <w:numPr>
          <w:ilvl w:val="0"/>
          <w:numId w:val="2"/>
        </w:num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  <w:r>
        <w:rPr>
          <w:rFonts w:ascii="標楷體" w:eastAsia="標楷體" w:hAnsi="標楷體" w:hint="eastAsia"/>
          <w:bCs/>
          <w:kern w:val="16"/>
          <w:sz w:val="28"/>
          <w:szCs w:val="28"/>
        </w:rPr>
        <w:t>接著要請大家分享一下，如何透過佛法給生活帶來力量。首先大家可以先思考人的感覺，其實和自己的心態最有關係，而不完全是外在事相的問題。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會長首先分享普門品的經文看起來很淺顯，裡面主要談到持名的問題。會長想請問正忠師兄念觀世音或念阿彌陀佛是否會感到有衝突？正忠師兄表示在無量壽經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裡面有提到一心三輩（三輩往生），也就是讀誦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任何大乘經典或佛號，最後只要迴向西方極樂世界，仍可達到前往西方極樂世界的目標，這也是淨土法門特殊之處。印光大師的時代剛好在戰爭，世道很混亂，他曾跟信徒分享，如果遇到危難時可以念觀世音菩薩，一般時候則念阿彌陀佛。當然最基本的淨土經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典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還是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教導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持阿彌陀佛名號，但如果已經久習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誦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念觀世音菩薩名號，那也沒關係，只要回向西方極樂世界，也可以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有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相同效果。持名念佛不僅修定，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進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而開智慧，而且還可以消除業障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，這就是念佛法門最殊勝之處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。大家看到本書</w:t>
      </w:r>
      <w:r w:rsidRPr="00AD4568">
        <w:rPr>
          <w:rFonts w:ascii="標楷體" w:eastAsia="標楷體" w:hAnsi="標楷體"/>
          <w:bCs/>
          <w:kern w:val="16"/>
          <w:sz w:val="28"/>
          <w:szCs w:val="28"/>
        </w:rPr>
        <w:t>266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頁的偈誦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也可以清楚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看到，稱念觀世音菩薩名號，最後還是導歸西方極樂世界。華嚴經最後也是導歸西方極樂世界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。另外天台宗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是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「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教在法華（經），行在彌陀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」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，所以天台宗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的修持</w:t>
      </w:r>
      <w:r w:rsidRPr="00AD4568">
        <w:rPr>
          <w:rFonts w:ascii="標楷體" w:eastAsia="標楷體" w:hAnsi="標楷體" w:hint="eastAsia"/>
          <w:bCs/>
          <w:kern w:val="16"/>
          <w:sz w:val="28"/>
          <w:szCs w:val="28"/>
        </w:rPr>
        <w:t>還是念佛。</w:t>
      </w:r>
    </w:p>
    <w:p w:rsidR="005442AE" w:rsidRDefault="005442AE" w:rsidP="00A6719A">
      <w:pPr>
        <w:numPr>
          <w:ilvl w:val="0"/>
          <w:numId w:val="2"/>
        </w:num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  <w:r>
        <w:rPr>
          <w:rFonts w:ascii="標楷體" w:eastAsia="標楷體" w:hAnsi="標楷體" w:hint="eastAsia"/>
          <w:bCs/>
          <w:kern w:val="16"/>
          <w:sz w:val="28"/>
          <w:szCs w:val="28"/>
        </w:rPr>
        <w:t>阿營師兄現階段還是習慣以持誦觀世音菩薩為主，但年紀比較大之後，可能就會改為稱誦阿彌陀佛。正忠師兄提醒大家不要把阿彌陀佛跟死聯想在一起，其實念佛念到預知時至，就根本沒有死苦了。在娑婆世界的我們都跟觀世音菩薩很有緣，所以很多道場都相應觀音法門的修學，甚至星雲大師也是在拜觀音的時候開悟的。嘉蘭覺得在大師開始弘法的那個時代，當時可以比較直接接觸到大師的信徒，可能有很多人都是久修再來，所以透過參與活動來修學佛法、推廣佛法這樣的方式可以相應，因為之前就已經發過菩提心。但以自己來說，會覺得可能是程度沒有先前的師兄姐這麼好，如果總以參加活動的方式學佛，其實常常起煩惱，這時候要思考其他一步一步爬上去的方式，可能還是要努力集資淨罪。正忠師兄覺得目前佛光山的宗風有很大一部份以接引為主，但接引之後還是要注意如何引導大眾依教修學。回歸師兄相應的法門，強調末法時代是「淨土成就」，這是很多大德都說過的。我們在人間佛教的道場，還是不要忘了深入經藏。阿營師兄補充，今年因為疫情的關係，在網路上真的可以找到很多課程，大家有心可以在網路上聽經聞法。嘉蘭這一陣子在背入行論，進一步發現生活中其實有好多痴痴呆呆的時間但自己不自覺，如果把零碎的時間都提起來，真的可以多出好多時間來背經。</w:t>
      </w:r>
      <w:r w:rsidRPr="00A6719A">
        <w:rPr>
          <w:rFonts w:ascii="標楷體" w:eastAsia="標楷體" w:hAnsi="標楷體" w:hint="eastAsia"/>
          <w:bCs/>
          <w:kern w:val="16"/>
          <w:sz w:val="28"/>
          <w:szCs w:val="28"/>
        </w:rPr>
        <w:t>舉例來說普門品的頌偈不過</w:t>
      </w:r>
      <w:r w:rsidRPr="00A6719A">
        <w:rPr>
          <w:rFonts w:ascii="標楷體" w:eastAsia="標楷體" w:hAnsi="標楷體"/>
          <w:bCs/>
          <w:kern w:val="16"/>
          <w:sz w:val="28"/>
          <w:szCs w:val="28"/>
        </w:rPr>
        <w:t>26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誦，如果認真背，</w:t>
      </w:r>
      <w:r w:rsidRPr="00A6719A">
        <w:rPr>
          <w:rFonts w:ascii="標楷體" w:eastAsia="標楷體" w:hAnsi="標楷體" w:hint="eastAsia"/>
          <w:bCs/>
          <w:kern w:val="16"/>
          <w:sz w:val="28"/>
          <w:szCs w:val="28"/>
        </w:rPr>
        <w:t>也不用太久，但在背的過程，就會發現自己生活中原來有這麼多放空的時間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，一直有提不起注意力的時候</w:t>
      </w:r>
      <w:r w:rsidRPr="00A6719A">
        <w:rPr>
          <w:rFonts w:ascii="標楷體" w:eastAsia="標楷體" w:hAnsi="標楷體" w:hint="eastAsia"/>
          <w:bCs/>
          <w:kern w:val="16"/>
          <w:sz w:val="28"/>
          <w:szCs w:val="28"/>
        </w:rPr>
        <w:t>。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阿營師兄補充我們覺得自己痴痴呆呆，這是假設人是很理性的，但人不是完全理性，如果真的覺得疲勞，還是要去休息。其實這種能力要透過練習，跟考高普考一樣，因為一科考試常常就是</w:t>
      </w:r>
      <w:r>
        <w:rPr>
          <w:rFonts w:ascii="標楷體" w:eastAsia="標楷體" w:hAnsi="標楷體"/>
          <w:bCs/>
          <w:kern w:val="16"/>
          <w:sz w:val="28"/>
          <w:szCs w:val="28"/>
        </w:rPr>
        <w:t>2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小時，這個如果沒有相當定力，根本無法完成考試。阿營師兄現在的體會是，一定要養成不能間斷（聽經聞法）的習慣，即便每天可以提起的時間不長，但不能完全間斷。正忠師兄也表示，僅僅</w:t>
      </w:r>
      <w:r>
        <w:rPr>
          <w:rFonts w:ascii="標楷體" w:eastAsia="標楷體" w:hAnsi="標楷體"/>
          <w:bCs/>
          <w:kern w:val="16"/>
          <w:sz w:val="28"/>
          <w:szCs w:val="28"/>
        </w:rPr>
        <w:t>3</w:t>
      </w:r>
      <w:r>
        <w:rPr>
          <w:rFonts w:ascii="標楷體" w:eastAsia="標楷體" w:hAnsi="標楷體" w:hint="eastAsia"/>
          <w:bCs/>
          <w:kern w:val="16"/>
          <w:sz w:val="28"/>
          <w:szCs w:val="28"/>
        </w:rPr>
        <w:t>天沒有聞法，就會有陌生感，可見持續的重要。另外，我們念「阿彌陀佛」或「南無阿彌陀佛」都可以，「南無」是表達我們恭敬皈依的心，一般參加法會的話會從六字轉為四字佛號；至於所謂四音調、七音調等等是指念佛時所用的旋律有幾個，以上提供給大家念佛時參考。</w:t>
      </w:r>
    </w:p>
    <w:p w:rsidR="005442AE" w:rsidRDefault="005442AE" w:rsidP="00A00E1F">
      <w:p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</w:p>
    <w:p w:rsidR="005442AE" w:rsidRDefault="005442AE" w:rsidP="00A00E1F">
      <w:p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</w:p>
    <w:p w:rsidR="005442AE" w:rsidRDefault="005442AE" w:rsidP="00A00E1F">
      <w:p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</w:p>
    <w:p w:rsidR="005442AE" w:rsidRDefault="005442AE" w:rsidP="00A00E1F">
      <w:p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</w:p>
    <w:p w:rsidR="005442AE" w:rsidRDefault="005442AE" w:rsidP="00A00E1F">
      <w:p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</w:p>
    <w:p w:rsidR="005442AE" w:rsidRDefault="005442AE" w:rsidP="00A00E1F">
      <w:p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</w:p>
    <w:p w:rsidR="005442AE" w:rsidRDefault="005442AE" w:rsidP="00A00E1F">
      <w:p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</w:p>
    <w:p w:rsidR="005442AE" w:rsidRDefault="005442AE" w:rsidP="00A00E1F">
      <w:p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</w:p>
    <w:p w:rsidR="005442AE" w:rsidRDefault="005442AE" w:rsidP="00A00E1F">
      <w:p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</w:p>
    <w:p w:rsidR="005442AE" w:rsidRDefault="005442AE" w:rsidP="00A00E1F">
      <w:pPr>
        <w:pStyle w:val="ListParagraph"/>
        <w:ind w:leftChars="0" w:left="0"/>
        <w:jc w:val="center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標楷體"/>
          <w:b/>
          <w:bCs/>
          <w:sz w:val="40"/>
          <w:szCs w:val="40"/>
        </w:rPr>
        <w:t>109.10</w:t>
      </w:r>
      <w:r w:rsidRPr="00EE2B26">
        <w:rPr>
          <w:rFonts w:ascii="標楷體" w:eastAsia="標楷體" w:hAnsi="標楷體" w:cs="標楷體" w:hint="eastAsia"/>
          <w:sz w:val="40"/>
          <w:szCs w:val="40"/>
        </w:rPr>
        <w:t>月</w:t>
      </w:r>
      <w:r w:rsidRPr="00EE2B26">
        <w:rPr>
          <w:rFonts w:ascii="標楷體" w:eastAsia="標楷體" w:hAnsi="標楷體" w:cs="標楷體" w:hint="eastAsia"/>
          <w:color w:val="000000"/>
          <w:sz w:val="40"/>
          <w:szCs w:val="40"/>
        </w:rPr>
        <w:t>份如是我聞</w:t>
      </w:r>
      <w:r>
        <w:rPr>
          <w:rFonts w:ascii="標楷體" w:eastAsia="標楷體" w:hAnsi="標楷體" w:cs="標楷體" w:hint="eastAsia"/>
          <w:sz w:val="40"/>
          <w:szCs w:val="40"/>
        </w:rPr>
        <w:t>讀書會</w:t>
      </w:r>
    </w:p>
    <w:p w:rsidR="005442AE" w:rsidRPr="007F2D3D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3.65pt;margin-top:9pt;width:225pt;height:168.65pt;z-index:251656704">
            <v:imagedata r:id="rId7" o:title=""/>
          </v:shape>
        </w:pict>
      </w:r>
      <w:r>
        <w:rPr>
          <w:noProof/>
        </w:rPr>
        <w:pict>
          <v:shape id="_x0000_s1028" type="#_x0000_t75" style="position:absolute;left:0;text-align:left;margin-left:281.95pt;margin-top:5.4pt;width:234pt;height:168.65pt;z-index:251657728">
            <v:imagedata r:id="rId8" o:title=""/>
          </v:shape>
        </w:pict>
      </w: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Pr="004F6FAB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Pr="00214442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Pr="00573675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Pr="000E15E3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72.25pt;margin-top:1.85pt;width:266.4pt;height:80.85pt;z-index:251650560" filled="f" stroked="f">
            <v:textbox style="mso-next-textbox:#_x0000_s1029">
              <w:txbxContent>
                <w:p w:rsidR="005442AE" w:rsidRPr="00093D5E" w:rsidRDefault="005442AE" w:rsidP="00A00E1F">
                  <w:pPr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觀音法門可</w:t>
                  </w:r>
                  <w:r w:rsidRPr="006E31F6">
                    <w:rPr>
                      <w:rFonts w:ascii="標楷體" w:eastAsia="標楷體" w:hAnsi="標楷體" w:hint="eastAsia"/>
                      <w:bCs/>
                      <w:szCs w:val="24"/>
                    </w:rPr>
                    <w:t>分為七種：</w:t>
                  </w:r>
                  <w:r w:rsidRPr="006E31F6">
                    <w:rPr>
                      <w:rFonts w:ascii="標楷體" w:eastAsia="標楷體" w:hAnsi="標楷體"/>
                      <w:bCs/>
                      <w:szCs w:val="24"/>
                    </w:rPr>
                    <w:t>1.</w:t>
                  </w:r>
                  <w:r w:rsidRPr="006E31F6">
                    <w:rPr>
                      <w:rFonts w:ascii="標楷體" w:eastAsia="標楷體" w:hAnsi="標楷體" w:hint="eastAsia"/>
                      <w:bCs/>
                      <w:szCs w:val="24"/>
                    </w:rPr>
                    <w:t>楞嚴經的耳根圓通法門、</w:t>
                  </w:r>
                  <w:r w:rsidRPr="006E31F6">
                    <w:rPr>
                      <w:rFonts w:ascii="標楷體" w:eastAsia="標楷體" w:hAnsi="標楷體"/>
                      <w:bCs/>
                      <w:szCs w:val="24"/>
                    </w:rPr>
                    <w:t>2.</w:t>
                  </w:r>
                  <w:r w:rsidRPr="006E31F6">
                    <w:rPr>
                      <w:rFonts w:ascii="標楷體" w:eastAsia="標楷體" w:hAnsi="標楷體" w:hint="eastAsia"/>
                      <w:bCs/>
                      <w:szCs w:val="24"/>
                    </w:rPr>
                    <w:t>讀誦心經、</w:t>
                  </w:r>
                  <w:r w:rsidRPr="006E31F6">
                    <w:rPr>
                      <w:rFonts w:ascii="標楷體" w:eastAsia="標楷體" w:hAnsi="標楷體"/>
                      <w:bCs/>
                      <w:szCs w:val="24"/>
                    </w:rPr>
                    <w:t>3.</w:t>
                  </w:r>
                  <w:r w:rsidRPr="006E31F6">
                    <w:rPr>
                      <w:rFonts w:ascii="標楷體" w:eastAsia="標楷體" w:hAnsi="標楷體" w:hint="eastAsia"/>
                      <w:bCs/>
                      <w:szCs w:val="24"/>
                    </w:rPr>
                    <w:t>普門品、</w:t>
                  </w:r>
                  <w:r w:rsidRPr="006E31F6">
                    <w:rPr>
                      <w:rFonts w:ascii="標楷體" w:eastAsia="標楷體" w:hAnsi="標楷體"/>
                      <w:bCs/>
                      <w:szCs w:val="24"/>
                    </w:rPr>
                    <w:t>4.</w:t>
                  </w:r>
                  <w:r w:rsidRPr="006E31F6">
                    <w:rPr>
                      <w:rFonts w:ascii="標楷體" w:eastAsia="標楷體" w:hAnsi="標楷體" w:hint="eastAsia"/>
                      <w:bCs/>
                      <w:szCs w:val="24"/>
                    </w:rPr>
                    <w:t>六字大明咒、</w:t>
                  </w:r>
                  <w:r w:rsidRPr="006E31F6">
                    <w:rPr>
                      <w:rFonts w:ascii="標楷體" w:eastAsia="標楷體" w:hAnsi="標楷體"/>
                      <w:bCs/>
                      <w:szCs w:val="24"/>
                    </w:rPr>
                    <w:t>5.</w:t>
                  </w:r>
                  <w:r w:rsidRPr="006E31F6">
                    <w:rPr>
                      <w:rFonts w:ascii="標楷體" w:eastAsia="標楷體" w:hAnsi="標楷體" w:hint="eastAsia"/>
                      <w:bCs/>
                      <w:szCs w:val="24"/>
                    </w:rPr>
                    <w:t>白衣大士神咒、</w:t>
                  </w:r>
                  <w:r w:rsidRPr="006E31F6">
                    <w:rPr>
                      <w:rFonts w:ascii="標楷體" w:eastAsia="標楷體" w:hAnsi="標楷體"/>
                      <w:bCs/>
                      <w:szCs w:val="24"/>
                    </w:rPr>
                    <w:t>6.</w:t>
                  </w:r>
                  <w:r w:rsidRPr="006E31F6">
                    <w:rPr>
                      <w:rFonts w:ascii="標楷體" w:eastAsia="標楷體" w:hAnsi="標楷體" w:hint="eastAsia"/>
                      <w:bCs/>
                      <w:szCs w:val="24"/>
                    </w:rPr>
                    <w:t>延命十句觀音經、</w:t>
                  </w:r>
                  <w:r w:rsidRPr="006E31F6">
                    <w:rPr>
                      <w:rFonts w:ascii="標楷體" w:eastAsia="標楷體" w:hAnsi="標楷體"/>
                      <w:bCs/>
                      <w:szCs w:val="24"/>
                    </w:rPr>
                    <w:t>7.</w:t>
                  </w:r>
                  <w:r w:rsidRPr="006E31F6">
                    <w:rPr>
                      <w:rFonts w:ascii="標楷體" w:eastAsia="標楷體" w:hAnsi="標楷體" w:hint="eastAsia"/>
                      <w:bCs/>
                      <w:szCs w:val="24"/>
                    </w:rPr>
                    <w:t>大悲心陀羅尼經。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9pt;margin-top:12.8pt;width:241.65pt;height:65.8pt;z-index:251652608" filled="f" stroked="f">
            <v:textbox style="mso-next-textbox:#_x0000_s1030">
              <w:txbxContent>
                <w:p w:rsidR="005442AE" w:rsidRPr="00093D5E" w:rsidRDefault="005442AE" w:rsidP="008A1DE5">
                  <w:pPr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Cs w:val="24"/>
                    </w:rPr>
                    <w:t>導讀人</w:t>
                  </w:r>
                  <w:r w:rsidRPr="008A1DE5">
                    <w:rPr>
                      <w:rFonts w:ascii="標楷體" w:eastAsia="標楷體" w:hAnsi="標楷體" w:hint="eastAsia"/>
                      <w:szCs w:val="24"/>
                    </w:rPr>
                    <w:t>今天不以解釋文字的方式，而是試著讓我們瞭解本書的核心『觀音法門』。</w:t>
                  </w:r>
                </w:p>
                <w:p w:rsidR="005442AE" w:rsidRPr="008A1DE5" w:rsidRDefault="005442AE" w:rsidP="00A00E1F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xbxContent>
            </v:textbox>
          </v:shape>
        </w:pict>
      </w: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  <w:r>
        <w:rPr>
          <w:noProof/>
        </w:rPr>
        <w:pict>
          <v:shape id="_x0000_s1031" type="#_x0000_t75" style="position:absolute;left:0;text-align:left;margin-left:281.95pt;margin-top:7.7pt;width:242.9pt;height:199.55pt;z-index:251659776">
            <v:imagedata r:id="rId9" o:title=""/>
          </v:shape>
        </w:pict>
      </w:r>
      <w:r>
        <w:rPr>
          <w:noProof/>
        </w:rPr>
        <w:pict>
          <v:shape id="_x0000_s1032" type="#_x0000_t75" style="position:absolute;left:0;text-align:left;margin-left:9pt;margin-top:3.6pt;width:241.65pt;height:181.1pt;z-index:251658752">
            <v:imagedata r:id="rId10" o:title=""/>
          </v:shape>
        </w:pict>
      </w: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Pr="00E16D56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  <w:r>
        <w:rPr>
          <w:noProof/>
        </w:rPr>
        <w:pict>
          <v:shape id="_x0000_s1033" type="#_x0000_t202" style="position:absolute;left:0;text-align:left;margin-left:7.65pt;margin-top:4.7pt;width:244.35pt;height:73.1pt;z-index:251653632" filled="f" stroked="f">
            <v:textbox style="mso-next-textbox:#_x0000_s1033">
              <w:txbxContent>
                <w:p w:rsidR="005442AE" w:rsidRPr="00093D5E" w:rsidRDefault="005442AE" w:rsidP="00A00E1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bCs/>
                    </w:rPr>
                    <w:t>請大家分享，如何透過佛法給生活帶來力量。</w:t>
                  </w:r>
                  <w:r w:rsidRPr="00503B8B">
                    <w:rPr>
                      <w:rFonts w:ascii="標楷體" w:eastAsia="標楷體" w:hAnsi="標楷體" w:hint="eastAsia"/>
                      <w:bCs/>
                    </w:rPr>
                    <w:t>可以先思考人的感覺，其實和自己的心態最有關係，而不完全是外在事相的問題</w:t>
                  </w:r>
                </w:p>
              </w:txbxContent>
            </v:textbox>
          </v:shape>
        </w:pict>
      </w: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  <w:r>
        <w:rPr>
          <w:noProof/>
        </w:rPr>
        <w:pict>
          <v:shape id="_x0000_s1034" type="#_x0000_t202" style="position:absolute;left:0;text-align:left;margin-left:279pt;margin-top:6.05pt;width:259.65pt;height:62.95pt;z-index:251654656" filled="f" stroked="f">
            <v:textbox style="mso-next-textbox:#_x0000_s1034">
              <w:txbxContent>
                <w:p w:rsidR="005442AE" w:rsidRPr="003F6CE1" w:rsidRDefault="005442AE" w:rsidP="003F6CE1">
                  <w:pPr>
                    <w:rPr>
                      <w:rFonts w:ascii="標楷體" w:eastAsia="標楷體" w:hAnsi="標楷體"/>
                      <w:bCs/>
                    </w:rPr>
                  </w:pPr>
                  <w:r w:rsidRPr="003F6CE1">
                    <w:rPr>
                      <w:rFonts w:ascii="標楷體" w:eastAsia="標楷體" w:hAnsi="標楷體" w:hint="eastAsia"/>
                      <w:bCs/>
                    </w:rPr>
                    <w:t>佛光山常常教導我們「自己就是觀自在」，</w:t>
                  </w:r>
                  <w:r>
                    <w:rPr>
                      <w:rFonts w:ascii="標楷體" w:eastAsia="標楷體" w:hAnsi="標楷體" w:hint="eastAsia"/>
                      <w:bCs/>
                    </w:rPr>
                    <w:t>這與心理學所說人生三階段相應「依賴階段」「獨立階段」</w:t>
                  </w:r>
                  <w:r w:rsidRPr="003F6CE1">
                    <w:rPr>
                      <w:rFonts w:ascii="標楷體" w:eastAsia="標楷體" w:hAnsi="標楷體" w:hint="eastAsia"/>
                      <w:bCs/>
                    </w:rPr>
                    <w:t>「互賴階段」。</w:t>
                  </w:r>
                </w:p>
                <w:p w:rsidR="005442AE" w:rsidRPr="003F6CE1" w:rsidRDefault="005442AE" w:rsidP="00A00E1F">
                  <w:pPr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  <w:r>
        <w:rPr>
          <w:noProof/>
        </w:rPr>
        <w:pict>
          <v:shape id="_x0000_s1035" type="#_x0000_t75" style="position:absolute;left:0;text-align:left;margin-left:9pt;margin-top:11.25pt;width:241.65pt;height:181.1pt;z-index:251660800">
            <v:imagedata r:id="rId11" o:title=""/>
          </v:shape>
        </w:pict>
      </w: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  <w:r>
        <w:rPr>
          <w:noProof/>
        </w:rPr>
        <w:pict>
          <v:shape id="_x0000_s1036" type="#_x0000_t75" style="position:absolute;left:0;text-align:left;margin-left:297pt;margin-top:9pt;width:241.65pt;height:181.1pt;z-index:251661824">
            <v:imagedata r:id="rId12" o:title=""/>
          </v:shape>
        </w:pict>
      </w: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  <w:r>
        <w:rPr>
          <w:noProof/>
        </w:rPr>
        <w:pict>
          <v:shape id="_x0000_s1037" type="#_x0000_t202" style="position:absolute;left:0;text-align:left;margin-left:6.3pt;margin-top:12.35pt;width:244.35pt;height:59.25pt;z-index:251651584" filled="f" stroked="f">
            <v:textbox style="mso-next-textbox:#_x0000_s1037">
              <w:txbxContent>
                <w:p w:rsidR="005442AE" w:rsidRPr="001C7CB8" w:rsidRDefault="005442AE" w:rsidP="00A00E1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會長認為普門品主要是持名問題，他倒想聽聽正忠及其他師兄姊看法，他和持阿彌陀聖號有無差別？</w:t>
                  </w:r>
                </w:p>
              </w:txbxContent>
            </v:textbox>
          </v:shape>
        </w:pict>
      </w: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  <w:r>
        <w:rPr>
          <w:noProof/>
        </w:rPr>
        <w:pict>
          <v:shape id="_x0000_s1038" type="#_x0000_t202" style="position:absolute;left:0;text-align:left;margin-left:297pt;margin-top:4.35pt;width:232.85pt;height:63.3pt;z-index:251655680" filled="f" stroked="f">
            <v:textbox style="mso-next-textbox:#_x0000_s1038">
              <w:txbxContent>
                <w:p w:rsidR="005442AE" w:rsidRPr="002D48DB" w:rsidRDefault="005442AE" w:rsidP="00A00E1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正忠師兄舉無量壽經、印光大師說法回應會長有關持名阿彌陀聖號與觀世音菩薩之關係。</w:t>
                  </w:r>
                </w:p>
              </w:txbxContent>
            </v:textbox>
          </v:shape>
        </w:pict>
      </w: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Pr="004C77E7" w:rsidRDefault="005442AE" w:rsidP="00A00E1F"/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  <w:r>
        <w:rPr>
          <w:noProof/>
        </w:rPr>
        <w:pict>
          <v:shape id="_x0000_s1039" type="#_x0000_t75" style="position:absolute;left:0;text-align:left;margin-left:279pt;margin-top:9pt;width:252pt;height:188.85pt;z-index:251665920">
            <v:imagedata r:id="rId13" o:title=""/>
          </v:shape>
        </w:pict>
      </w: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  <w:r>
        <w:rPr>
          <w:noProof/>
        </w:rPr>
        <w:pict>
          <v:shape id="_x0000_s1040" type="#_x0000_t75" style="position:absolute;left:0;text-align:left;margin-left:18pt;margin-top:3pt;width:223.65pt;height:167.6pt;z-index:251664896">
            <v:imagedata r:id="rId14" o:title=""/>
          </v:shape>
        </w:pict>
      </w: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  <w:r>
        <w:rPr>
          <w:noProof/>
        </w:rPr>
        <w:pict>
          <v:shape id="_x0000_s1041" type="#_x0000_t202" style="position:absolute;left:0;text-align:left;margin-left:7.65pt;margin-top:8.4pt;width:244.35pt;height:59.25pt;z-index:251662848" filled="f" stroked="f">
            <v:textbox style="mso-next-textbox:#_x0000_s1041">
              <w:txbxContent>
                <w:p w:rsidR="005442AE" w:rsidRPr="001C7CB8" w:rsidRDefault="005442AE" w:rsidP="00A00E1F">
                  <w:pPr>
                    <w:rPr>
                      <w:rFonts w:ascii="標楷體" w:eastAsia="標楷體" w:hAnsi="標楷體"/>
                    </w:rPr>
                  </w:pPr>
                  <w:r w:rsidRPr="001C7CB8">
                    <w:rPr>
                      <w:rFonts w:ascii="標楷體" w:eastAsia="標楷體" w:hAnsi="標楷體" w:hint="eastAsia"/>
                    </w:rPr>
                    <w:t>導讀人提出一些疑問，請成員分享自己看法，大家都能表達自己意見。</w:t>
                  </w:r>
                </w:p>
              </w:txbxContent>
            </v:textbox>
          </v:shape>
        </w:pict>
      </w:r>
    </w:p>
    <w:p w:rsidR="005442AE" w:rsidRDefault="005442AE" w:rsidP="00A00E1F">
      <w:pPr>
        <w:tabs>
          <w:tab w:val="left" w:pos="435"/>
        </w:tabs>
        <w:spacing w:line="300" w:lineRule="exact"/>
        <w:ind w:left="600" w:hangingChars="250" w:hanging="600"/>
        <w:rPr>
          <w:rFonts w:ascii="標楷體" w:eastAsia="標楷體" w:hAnsi="標楷體"/>
          <w:color w:val="000000"/>
        </w:rPr>
      </w:pPr>
      <w:r>
        <w:rPr>
          <w:noProof/>
        </w:rPr>
        <w:pict>
          <v:shape id="_x0000_s1042" type="#_x0000_t202" style="position:absolute;left:0;text-align:left;margin-left:279pt;margin-top:7.05pt;width:252pt;height:45.6pt;z-index:251663872" filled="f" stroked="f">
            <v:textbox style="mso-next-textbox:#_x0000_s1042">
              <w:txbxContent>
                <w:p w:rsidR="005442AE" w:rsidRPr="002D48DB" w:rsidRDefault="005442AE" w:rsidP="00A00E1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導讀人結論：不管時間長短，最好每天都要有聽經聞法習慣。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5442AE" w:rsidRPr="004C77E7" w:rsidRDefault="005442AE" w:rsidP="00A00E1F"/>
    <w:p w:rsidR="005442AE" w:rsidRDefault="005442AE" w:rsidP="00A00E1F">
      <w:pPr>
        <w:jc w:val="both"/>
        <w:rPr>
          <w:rFonts w:ascii="標楷體" w:eastAsia="標楷體" w:hAnsi="標楷體"/>
          <w:bCs/>
          <w:kern w:val="16"/>
          <w:sz w:val="28"/>
          <w:szCs w:val="28"/>
        </w:rPr>
      </w:pPr>
    </w:p>
    <w:sectPr w:rsidR="005442AE" w:rsidSect="00BD134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2AE" w:rsidRDefault="005442AE" w:rsidP="009A09E6">
      <w:r>
        <w:separator/>
      </w:r>
    </w:p>
  </w:endnote>
  <w:endnote w:type="continuationSeparator" w:id="0">
    <w:p w:rsidR="005442AE" w:rsidRDefault="005442AE" w:rsidP="009A09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2AE" w:rsidRDefault="005442AE" w:rsidP="009A09E6">
      <w:r>
        <w:separator/>
      </w:r>
    </w:p>
  </w:footnote>
  <w:footnote w:type="continuationSeparator" w:id="0">
    <w:p w:rsidR="005442AE" w:rsidRDefault="005442AE" w:rsidP="009A09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633DF"/>
    <w:multiLevelType w:val="hybridMultilevel"/>
    <w:tmpl w:val="42A8A4FC"/>
    <w:lvl w:ilvl="0" w:tplc="21307322">
      <w:start w:val="1"/>
      <w:numFmt w:val="taiwaneseCountingThousand"/>
      <w:lvlText w:val="（%1）"/>
      <w:lvlJc w:val="left"/>
      <w:pPr>
        <w:ind w:left="804" w:hanging="8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  <w:rPr>
        <w:rFonts w:cs="Times New Roman"/>
      </w:rPr>
    </w:lvl>
  </w:abstractNum>
  <w:abstractNum w:abstractNumId="1">
    <w:nsid w:val="4E3E5CD4"/>
    <w:multiLevelType w:val="hybridMultilevel"/>
    <w:tmpl w:val="26ECA4C6"/>
    <w:lvl w:ilvl="0" w:tplc="EBB28F7A">
      <w:start w:val="1"/>
      <w:numFmt w:val="taiwaneseCountingThousand"/>
      <w:lvlText w:val="%1、"/>
      <w:lvlJc w:val="left"/>
      <w:pPr>
        <w:ind w:left="72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7CB4"/>
    <w:rsid w:val="00023EE9"/>
    <w:rsid w:val="00035224"/>
    <w:rsid w:val="00040579"/>
    <w:rsid w:val="00080D85"/>
    <w:rsid w:val="00093D5E"/>
    <w:rsid w:val="000E15E3"/>
    <w:rsid w:val="001C7CB8"/>
    <w:rsid w:val="002130F7"/>
    <w:rsid w:val="00214442"/>
    <w:rsid w:val="0025135B"/>
    <w:rsid w:val="002D48DB"/>
    <w:rsid w:val="002F3BC2"/>
    <w:rsid w:val="00375A32"/>
    <w:rsid w:val="003F6CE1"/>
    <w:rsid w:val="00443752"/>
    <w:rsid w:val="004A59FB"/>
    <w:rsid w:val="004C77E7"/>
    <w:rsid w:val="004E5940"/>
    <w:rsid w:val="004F1EA2"/>
    <w:rsid w:val="004F6FAB"/>
    <w:rsid w:val="00503B8B"/>
    <w:rsid w:val="00524DD8"/>
    <w:rsid w:val="005442AE"/>
    <w:rsid w:val="005620AA"/>
    <w:rsid w:val="00573675"/>
    <w:rsid w:val="00595513"/>
    <w:rsid w:val="00595953"/>
    <w:rsid w:val="005F16AA"/>
    <w:rsid w:val="006225F9"/>
    <w:rsid w:val="006D0797"/>
    <w:rsid w:val="006D5AD4"/>
    <w:rsid w:val="006E2BEB"/>
    <w:rsid w:val="006E31F6"/>
    <w:rsid w:val="00714F1C"/>
    <w:rsid w:val="00737CB4"/>
    <w:rsid w:val="00785227"/>
    <w:rsid w:val="007E25F3"/>
    <w:rsid w:val="007F2D3D"/>
    <w:rsid w:val="00827AF0"/>
    <w:rsid w:val="00882F48"/>
    <w:rsid w:val="008A1DE5"/>
    <w:rsid w:val="008B4A6F"/>
    <w:rsid w:val="00904772"/>
    <w:rsid w:val="009A09E6"/>
    <w:rsid w:val="009B4544"/>
    <w:rsid w:val="009D7E22"/>
    <w:rsid w:val="00A00E1F"/>
    <w:rsid w:val="00A07DE5"/>
    <w:rsid w:val="00A6719A"/>
    <w:rsid w:val="00AA0D24"/>
    <w:rsid w:val="00AC588C"/>
    <w:rsid w:val="00AD4568"/>
    <w:rsid w:val="00B02BA0"/>
    <w:rsid w:val="00BB3991"/>
    <w:rsid w:val="00BD1348"/>
    <w:rsid w:val="00BE6337"/>
    <w:rsid w:val="00C254DA"/>
    <w:rsid w:val="00C7710B"/>
    <w:rsid w:val="00CD472E"/>
    <w:rsid w:val="00D26CBD"/>
    <w:rsid w:val="00D46384"/>
    <w:rsid w:val="00D46D97"/>
    <w:rsid w:val="00E156FC"/>
    <w:rsid w:val="00E16D56"/>
    <w:rsid w:val="00EE2B26"/>
    <w:rsid w:val="00F7796A"/>
    <w:rsid w:val="00F96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5F9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A09E6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A09E6"/>
    <w:rPr>
      <w:sz w:val="20"/>
    </w:rPr>
  </w:style>
  <w:style w:type="paragraph" w:styleId="Footer">
    <w:name w:val="footer"/>
    <w:basedOn w:val="Normal"/>
    <w:link w:val="FooterChar"/>
    <w:uiPriority w:val="99"/>
    <w:rsid w:val="009A09E6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A09E6"/>
    <w:rPr>
      <w:sz w:val="20"/>
    </w:rPr>
  </w:style>
  <w:style w:type="paragraph" w:styleId="ListParagraph">
    <w:name w:val="List Paragraph"/>
    <w:basedOn w:val="Normal"/>
    <w:uiPriority w:val="99"/>
    <w:qFormat/>
    <w:rsid w:val="00A00E1F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6</Pages>
  <Words>426</Words>
  <Characters>2429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</dc:title>
  <dc:subject/>
  <dc:creator>洪嘉蘭</dc:creator>
  <cp:keywords/>
  <dc:description/>
  <cp:lastModifiedBy>user</cp:lastModifiedBy>
  <cp:revision>2</cp:revision>
  <dcterms:created xsi:type="dcterms:W3CDTF">2021-04-26T01:00:00Z</dcterms:created>
  <dcterms:modified xsi:type="dcterms:W3CDTF">2021-04-26T01:00:00Z</dcterms:modified>
</cp:coreProperties>
</file>